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D1F73" w14:textId="34576710" w:rsidR="00242B49" w:rsidRPr="00D177B2" w:rsidRDefault="008936D4" w:rsidP="00C737AF">
      <w:pPr>
        <w:jc w:val="center"/>
        <w:rPr>
          <w:b/>
          <w:color w:val="0D7444"/>
          <w:sz w:val="28"/>
          <w:szCs w:val="28"/>
          <w:u w:val="single"/>
        </w:rPr>
      </w:pPr>
      <w:r>
        <w:rPr>
          <w:b/>
          <w:noProof/>
          <w:color w:val="0D7444"/>
          <w:sz w:val="28"/>
          <w:szCs w:val="28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3D314722" wp14:editId="7C86FC02">
            <wp:simplePos x="0" y="0"/>
            <wp:positionH relativeFrom="column">
              <wp:posOffset>5372100</wp:posOffset>
            </wp:positionH>
            <wp:positionV relativeFrom="paragraph">
              <wp:posOffset>-694771</wp:posOffset>
            </wp:positionV>
            <wp:extent cx="928921" cy="93345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PS_Logo_Full_on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921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D7444"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578DF462" wp14:editId="4552BE9B">
            <wp:simplePos x="0" y="0"/>
            <wp:positionH relativeFrom="column">
              <wp:posOffset>-628650</wp:posOffset>
            </wp:positionH>
            <wp:positionV relativeFrom="paragraph">
              <wp:posOffset>-704850</wp:posOffset>
            </wp:positionV>
            <wp:extent cx="928921" cy="93345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PS_Logo_Full_on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921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113" w:rsidRPr="00D177B2">
        <w:rPr>
          <w:b/>
          <w:color w:val="0D7444"/>
          <w:sz w:val="28"/>
          <w:szCs w:val="28"/>
          <w:u w:val="single"/>
        </w:rPr>
        <w:t>G</w:t>
      </w:r>
      <w:r w:rsidR="00D177B2">
        <w:rPr>
          <w:b/>
          <w:color w:val="0D7444"/>
          <w:sz w:val="28"/>
          <w:szCs w:val="28"/>
          <w:u w:val="single"/>
        </w:rPr>
        <w:t>lossary of A</w:t>
      </w:r>
      <w:r w:rsidR="00242B49" w:rsidRPr="00D177B2">
        <w:rPr>
          <w:b/>
          <w:color w:val="0D7444"/>
          <w:sz w:val="28"/>
          <w:szCs w:val="28"/>
          <w:u w:val="single"/>
        </w:rPr>
        <w:t>cronyms</w:t>
      </w:r>
      <w:r w:rsidR="00122F4E" w:rsidRPr="00D177B2">
        <w:rPr>
          <w:b/>
          <w:color w:val="0D7444"/>
          <w:sz w:val="28"/>
          <w:szCs w:val="28"/>
          <w:u w:val="single"/>
        </w:rPr>
        <w:t xml:space="preserve"> </w:t>
      </w:r>
      <w:r w:rsidR="00D177B2">
        <w:rPr>
          <w:b/>
          <w:color w:val="0D7444"/>
          <w:sz w:val="28"/>
          <w:szCs w:val="28"/>
          <w:u w:val="single"/>
        </w:rPr>
        <w:t>for P</w:t>
      </w:r>
      <w:r w:rsidR="0081639C" w:rsidRPr="00D177B2">
        <w:rPr>
          <w:b/>
          <w:color w:val="0D7444"/>
          <w:sz w:val="28"/>
          <w:szCs w:val="28"/>
          <w:u w:val="single"/>
        </w:rPr>
        <w:t>arents</w:t>
      </w:r>
    </w:p>
    <w:p w14:paraId="5504859C" w14:textId="77777777" w:rsidR="00C737AF" w:rsidRPr="008936D4" w:rsidRDefault="00C737AF" w:rsidP="00C737AF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SEND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Special Educational Needs &amp; Disabilities</w:t>
      </w:r>
    </w:p>
    <w:p w14:paraId="29869E2B" w14:textId="77777777" w:rsidR="00C737AF" w:rsidRPr="008936D4" w:rsidRDefault="00C737AF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EHCP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Educational &amp; Health Care Plan</w:t>
      </w:r>
    </w:p>
    <w:p w14:paraId="2C6EB210" w14:textId="131BDFFF" w:rsidR="00C737AF" w:rsidRPr="008936D4" w:rsidRDefault="00C737AF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EHCNA</w:t>
      </w:r>
      <w:r w:rsidRPr="008936D4">
        <w:rPr>
          <w:color w:val="0D7444"/>
          <w:sz w:val="28"/>
          <w:szCs w:val="28"/>
        </w:rPr>
        <w:tab/>
        <w:t>Educational &amp; Health Care Needs Assessment</w:t>
      </w:r>
    </w:p>
    <w:p w14:paraId="2F6CF25C" w14:textId="3C3D0D2A" w:rsidR="00D177B2" w:rsidRPr="008936D4" w:rsidRDefault="00D177B2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EYFS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Early Years Foundation Stage</w:t>
      </w:r>
    </w:p>
    <w:p w14:paraId="4A510EC5" w14:textId="024B056D" w:rsidR="00D86157" w:rsidRPr="008936D4" w:rsidRDefault="00D177B2" w:rsidP="00D177B2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ILP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Individual Learning Plan</w:t>
      </w:r>
    </w:p>
    <w:p w14:paraId="159F6488" w14:textId="77777777" w:rsidR="001E3DF9" w:rsidRPr="008936D4" w:rsidRDefault="00242B49" w:rsidP="00984C21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 xml:space="preserve">KS1/KS2 </w:t>
      </w:r>
      <w:r w:rsidRPr="008936D4">
        <w:rPr>
          <w:color w:val="0D7444"/>
          <w:sz w:val="28"/>
          <w:szCs w:val="28"/>
        </w:rPr>
        <w:tab/>
        <w:t>Key Stage 1/</w:t>
      </w:r>
      <w:r w:rsidR="001E3DF9" w:rsidRPr="008936D4">
        <w:rPr>
          <w:color w:val="0D7444"/>
          <w:sz w:val="28"/>
          <w:szCs w:val="28"/>
        </w:rPr>
        <w:t xml:space="preserve">Key Stage </w:t>
      </w:r>
      <w:r w:rsidRPr="008936D4">
        <w:rPr>
          <w:color w:val="0D7444"/>
          <w:sz w:val="28"/>
          <w:szCs w:val="28"/>
        </w:rPr>
        <w:t>2</w:t>
      </w:r>
    </w:p>
    <w:p w14:paraId="1EE064FD" w14:textId="77777777" w:rsidR="00C737AF" w:rsidRPr="008936D4" w:rsidRDefault="00C737AF" w:rsidP="00F347A7">
      <w:pPr>
        <w:spacing w:after="0"/>
        <w:rPr>
          <w:b/>
          <w:color w:val="0D7444"/>
          <w:sz w:val="16"/>
          <w:szCs w:val="16"/>
          <w:u w:val="single"/>
        </w:rPr>
      </w:pPr>
    </w:p>
    <w:p w14:paraId="218EFE80" w14:textId="77777777" w:rsidR="00C737AF" w:rsidRPr="008936D4" w:rsidRDefault="00C737AF" w:rsidP="00F347A7">
      <w:pPr>
        <w:spacing w:after="0"/>
        <w:rPr>
          <w:b/>
          <w:color w:val="0D7444"/>
          <w:sz w:val="28"/>
          <w:szCs w:val="28"/>
          <w:u w:val="single"/>
        </w:rPr>
      </w:pPr>
      <w:r w:rsidRPr="008936D4">
        <w:rPr>
          <w:b/>
          <w:color w:val="0D7444"/>
          <w:sz w:val="28"/>
          <w:szCs w:val="28"/>
          <w:u w:val="single"/>
        </w:rPr>
        <w:t>Specific needs</w:t>
      </w:r>
    </w:p>
    <w:p w14:paraId="21458D79" w14:textId="77777777" w:rsidR="00C737AF" w:rsidRPr="008936D4" w:rsidRDefault="00C737AF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ASD</w:t>
      </w:r>
      <w:r w:rsidR="00F35B0B" w:rsidRPr="008936D4">
        <w:rPr>
          <w:color w:val="0D7444"/>
          <w:sz w:val="28"/>
          <w:szCs w:val="28"/>
        </w:rPr>
        <w:t>/ASC</w:t>
      </w:r>
      <w:r w:rsidRPr="008936D4">
        <w:rPr>
          <w:color w:val="0D7444"/>
          <w:sz w:val="28"/>
          <w:szCs w:val="28"/>
        </w:rPr>
        <w:tab/>
        <w:t>Autistic Spectrum Disorder</w:t>
      </w:r>
      <w:r w:rsidR="00F35B0B" w:rsidRPr="008936D4">
        <w:rPr>
          <w:color w:val="0D7444"/>
          <w:sz w:val="28"/>
          <w:szCs w:val="28"/>
        </w:rPr>
        <w:t>/ Autistic Spectrum Condition</w:t>
      </w:r>
    </w:p>
    <w:p w14:paraId="04511E06" w14:textId="77777777" w:rsidR="00C737AF" w:rsidRPr="008936D4" w:rsidRDefault="00C737AF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ADHD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Attention Deficit Hyperactivity Disorder</w:t>
      </w:r>
    </w:p>
    <w:p w14:paraId="36F96F19" w14:textId="237093BB" w:rsidR="00F35B0B" w:rsidRDefault="00F35B0B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ADD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Attention Deficit Disorder</w:t>
      </w:r>
    </w:p>
    <w:p w14:paraId="30E038FD" w14:textId="42009F7A" w:rsidR="008936D4" w:rsidRPr="008936D4" w:rsidRDefault="008936D4" w:rsidP="00F347A7">
      <w:pPr>
        <w:spacing w:after="0"/>
        <w:rPr>
          <w:color w:val="0D7444"/>
          <w:sz w:val="28"/>
          <w:szCs w:val="28"/>
        </w:rPr>
      </w:pPr>
      <w:r>
        <w:rPr>
          <w:color w:val="0D7444"/>
          <w:sz w:val="28"/>
          <w:szCs w:val="28"/>
        </w:rPr>
        <w:t>EAL</w:t>
      </w:r>
      <w:r>
        <w:rPr>
          <w:color w:val="0D7444"/>
          <w:sz w:val="28"/>
          <w:szCs w:val="28"/>
        </w:rPr>
        <w:tab/>
      </w:r>
      <w:r>
        <w:rPr>
          <w:color w:val="0D7444"/>
          <w:sz w:val="28"/>
          <w:szCs w:val="28"/>
        </w:rPr>
        <w:tab/>
        <w:t>English as an Additional Language</w:t>
      </w:r>
    </w:p>
    <w:p w14:paraId="0D044C29" w14:textId="77777777" w:rsidR="008936D4" w:rsidRPr="008936D4" w:rsidRDefault="008936D4" w:rsidP="008936D4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 xml:space="preserve">FOS 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Foetal Alcohol Syndrome</w:t>
      </w:r>
    </w:p>
    <w:p w14:paraId="24B77012" w14:textId="77777777" w:rsidR="008936D4" w:rsidRPr="008936D4" w:rsidRDefault="008936D4" w:rsidP="008936D4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HI/VI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Hearing Impairment/Visual Impairment</w:t>
      </w:r>
    </w:p>
    <w:p w14:paraId="1A27DE49" w14:textId="77777777" w:rsidR="00C737AF" w:rsidRPr="008936D4" w:rsidRDefault="00C737AF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NDP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Neuro Development Pathway</w:t>
      </w:r>
      <w:r w:rsidRPr="008936D4">
        <w:rPr>
          <w:color w:val="0D7444"/>
          <w:sz w:val="28"/>
          <w:szCs w:val="28"/>
        </w:rPr>
        <w:tab/>
      </w:r>
    </w:p>
    <w:p w14:paraId="5511F719" w14:textId="77777777" w:rsidR="008936D4" w:rsidRPr="008936D4" w:rsidRDefault="008936D4" w:rsidP="008936D4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ODD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Oppositional Defiance Disorder</w:t>
      </w:r>
    </w:p>
    <w:p w14:paraId="068765F3" w14:textId="77777777" w:rsidR="005203FE" w:rsidRPr="008936D4" w:rsidRDefault="005203FE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PDA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Pathological Demand Avoidance</w:t>
      </w:r>
    </w:p>
    <w:p w14:paraId="7C7D7DCE" w14:textId="77777777" w:rsidR="008936D4" w:rsidRPr="008936D4" w:rsidRDefault="008936D4" w:rsidP="008936D4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 xml:space="preserve">SALT 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Speech and Language Therapy</w:t>
      </w:r>
    </w:p>
    <w:p w14:paraId="33471D85" w14:textId="4C853142" w:rsidR="002B030E" w:rsidRPr="008936D4" w:rsidRDefault="002B030E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SEMH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Social, Emotional &amp; Mental Health</w:t>
      </w:r>
    </w:p>
    <w:p w14:paraId="4A44362E" w14:textId="77777777" w:rsidR="00C737AF" w:rsidRPr="008936D4" w:rsidRDefault="00C737AF" w:rsidP="00F347A7">
      <w:pPr>
        <w:spacing w:after="0"/>
        <w:rPr>
          <w:b/>
          <w:color w:val="0D7444"/>
          <w:sz w:val="16"/>
          <w:szCs w:val="16"/>
          <w:u w:val="single"/>
        </w:rPr>
      </w:pPr>
    </w:p>
    <w:p w14:paraId="35DF6BC3" w14:textId="325EACBD" w:rsidR="00C737AF" w:rsidRPr="008936D4" w:rsidRDefault="00C737AF" w:rsidP="00F347A7">
      <w:pPr>
        <w:spacing w:after="0"/>
        <w:rPr>
          <w:b/>
          <w:color w:val="0D7444"/>
          <w:sz w:val="28"/>
          <w:szCs w:val="28"/>
          <w:u w:val="single"/>
        </w:rPr>
      </w:pPr>
      <w:r w:rsidRPr="008936D4">
        <w:rPr>
          <w:b/>
          <w:color w:val="0D7444"/>
          <w:sz w:val="28"/>
          <w:szCs w:val="28"/>
          <w:u w:val="single"/>
        </w:rPr>
        <w:t>Organisations</w:t>
      </w:r>
      <w:r w:rsidR="004914F2" w:rsidRPr="008936D4">
        <w:rPr>
          <w:b/>
          <w:color w:val="0D7444"/>
          <w:sz w:val="28"/>
          <w:szCs w:val="28"/>
          <w:u w:val="single"/>
        </w:rPr>
        <w:t>/support</w:t>
      </w:r>
    </w:p>
    <w:p w14:paraId="5735E4A4" w14:textId="77777777" w:rsidR="00C737AF" w:rsidRPr="008936D4" w:rsidRDefault="00C737AF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ASCT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Autism and Social Communication Team</w:t>
      </w:r>
    </w:p>
    <w:p w14:paraId="57AD6A6C" w14:textId="7BDB3441" w:rsidR="008936D4" w:rsidRPr="008936D4" w:rsidRDefault="008936D4" w:rsidP="008936D4">
      <w:pPr>
        <w:spacing w:after="0"/>
        <w:rPr>
          <w:color w:val="0D7444"/>
          <w:sz w:val="28"/>
          <w:szCs w:val="28"/>
        </w:rPr>
      </w:pPr>
      <w:r>
        <w:rPr>
          <w:color w:val="0D7444"/>
          <w:sz w:val="28"/>
          <w:szCs w:val="28"/>
        </w:rPr>
        <w:t>CAMHS</w:t>
      </w:r>
      <w:r>
        <w:rPr>
          <w:color w:val="0D7444"/>
          <w:sz w:val="28"/>
          <w:szCs w:val="28"/>
        </w:rPr>
        <w:tab/>
        <w:t>Child and</w:t>
      </w:r>
      <w:r w:rsidRPr="008936D4">
        <w:rPr>
          <w:color w:val="0D7444"/>
          <w:sz w:val="28"/>
          <w:szCs w:val="28"/>
        </w:rPr>
        <w:t xml:space="preserve"> Adolescent Mental Health Service</w:t>
      </w:r>
    </w:p>
    <w:p w14:paraId="192BABB8" w14:textId="6568A7A9" w:rsidR="008936D4" w:rsidRPr="008936D4" w:rsidRDefault="008936D4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CARM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Consultation &amp; Review Meeting</w:t>
      </w:r>
    </w:p>
    <w:p w14:paraId="3EA4D1C0" w14:textId="34584CC6" w:rsidR="008936D4" w:rsidRDefault="008936D4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CDC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Child Development Centre</w:t>
      </w:r>
    </w:p>
    <w:p w14:paraId="3A860765" w14:textId="371A29A6" w:rsidR="008936D4" w:rsidRPr="008936D4" w:rsidRDefault="008936D4" w:rsidP="00F347A7">
      <w:pPr>
        <w:spacing w:after="0"/>
        <w:rPr>
          <w:color w:val="0D7444"/>
          <w:sz w:val="28"/>
          <w:szCs w:val="28"/>
        </w:rPr>
      </w:pPr>
      <w:r>
        <w:rPr>
          <w:color w:val="0D7444"/>
          <w:sz w:val="28"/>
          <w:szCs w:val="28"/>
        </w:rPr>
        <w:t>C-SPA</w:t>
      </w:r>
      <w:r>
        <w:rPr>
          <w:color w:val="0D7444"/>
          <w:sz w:val="28"/>
          <w:szCs w:val="28"/>
        </w:rPr>
        <w:tab/>
      </w:r>
      <w:r>
        <w:rPr>
          <w:color w:val="0D7444"/>
          <w:sz w:val="28"/>
          <w:szCs w:val="28"/>
        </w:rPr>
        <w:tab/>
        <w:t>Children’s Single Point of Access (Surrey referrals &amp; concerns)</w:t>
      </w:r>
    </w:p>
    <w:p w14:paraId="364FEF95" w14:textId="77777777" w:rsidR="008936D4" w:rsidRPr="008936D4" w:rsidRDefault="008936D4" w:rsidP="008936D4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 xml:space="preserve">DLA 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Disability Living Allowance</w:t>
      </w:r>
    </w:p>
    <w:p w14:paraId="31194CCA" w14:textId="77777777" w:rsidR="008936D4" w:rsidRPr="008936D4" w:rsidRDefault="008936D4" w:rsidP="008936D4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EP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Educational Psychologist</w:t>
      </w:r>
    </w:p>
    <w:p w14:paraId="32A3BDFF" w14:textId="293337E3" w:rsidR="008936D4" w:rsidRPr="008936D4" w:rsidRDefault="008936D4" w:rsidP="008936D4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EH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Early Help</w:t>
      </w:r>
    </w:p>
    <w:p w14:paraId="2CF3D050" w14:textId="18E89A8C" w:rsidR="008936D4" w:rsidRPr="008936D4" w:rsidRDefault="008936D4" w:rsidP="008936D4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IFD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Integrated Front Door (</w:t>
      </w:r>
      <w:r>
        <w:rPr>
          <w:color w:val="0D7444"/>
          <w:sz w:val="28"/>
          <w:szCs w:val="28"/>
        </w:rPr>
        <w:t xml:space="preserve">West Sussex </w:t>
      </w:r>
      <w:r w:rsidRPr="008936D4">
        <w:rPr>
          <w:color w:val="0D7444"/>
          <w:sz w:val="28"/>
          <w:szCs w:val="28"/>
        </w:rPr>
        <w:t>referrals &amp; concerns)</w:t>
      </w:r>
    </w:p>
    <w:p w14:paraId="49914863" w14:textId="7C3BB214" w:rsidR="00C737AF" w:rsidRPr="008936D4" w:rsidRDefault="00C737AF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LBAT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 xml:space="preserve">Learning &amp; </w:t>
      </w:r>
      <w:r w:rsidR="00D177B2" w:rsidRPr="008936D4">
        <w:rPr>
          <w:color w:val="0D7444"/>
          <w:sz w:val="28"/>
          <w:szCs w:val="28"/>
        </w:rPr>
        <w:t>Behaviour Advisory T</w:t>
      </w:r>
      <w:r w:rsidRPr="008936D4">
        <w:rPr>
          <w:color w:val="0D7444"/>
          <w:sz w:val="28"/>
          <w:szCs w:val="28"/>
        </w:rPr>
        <w:t>eam</w:t>
      </w:r>
    </w:p>
    <w:p w14:paraId="63093D8C" w14:textId="77777777" w:rsidR="00C737AF" w:rsidRPr="008936D4" w:rsidRDefault="00F35B0B" w:rsidP="00F347A7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OT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Occupational Therapy</w:t>
      </w:r>
    </w:p>
    <w:p w14:paraId="416C08A2" w14:textId="6582A4CE" w:rsidR="004914F2" w:rsidRPr="008936D4" w:rsidRDefault="00D177B2" w:rsidP="004914F2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SPOA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>Single Point of A</w:t>
      </w:r>
      <w:r w:rsidR="008936D4" w:rsidRPr="008936D4">
        <w:rPr>
          <w:color w:val="0D7444"/>
          <w:sz w:val="28"/>
          <w:szCs w:val="28"/>
        </w:rPr>
        <w:t xml:space="preserve">ccess (for </w:t>
      </w:r>
      <w:proofErr w:type="gramStart"/>
      <w:r w:rsidR="008936D4" w:rsidRPr="008936D4">
        <w:rPr>
          <w:color w:val="0D7444"/>
          <w:sz w:val="28"/>
          <w:szCs w:val="28"/>
        </w:rPr>
        <w:t>Mental</w:t>
      </w:r>
      <w:proofErr w:type="gramEnd"/>
      <w:r w:rsidR="008936D4" w:rsidRPr="008936D4">
        <w:rPr>
          <w:color w:val="0D7444"/>
          <w:sz w:val="28"/>
          <w:szCs w:val="28"/>
        </w:rPr>
        <w:t xml:space="preserve"> h</w:t>
      </w:r>
      <w:r w:rsidR="004914F2" w:rsidRPr="008936D4">
        <w:rPr>
          <w:color w:val="0D7444"/>
          <w:sz w:val="28"/>
          <w:szCs w:val="28"/>
        </w:rPr>
        <w:t>ealth referrals)</w:t>
      </w:r>
    </w:p>
    <w:p w14:paraId="049B1641" w14:textId="081816B9" w:rsidR="001E3DF9" w:rsidRPr="0014208A" w:rsidRDefault="008936D4" w:rsidP="001E3DF9">
      <w:pPr>
        <w:spacing w:after="0"/>
        <w:rPr>
          <w:color w:val="0D7444"/>
          <w:sz w:val="28"/>
          <w:szCs w:val="28"/>
        </w:rPr>
      </w:pPr>
      <w:r w:rsidRPr="008936D4">
        <w:rPr>
          <w:color w:val="0D7444"/>
          <w:sz w:val="28"/>
          <w:szCs w:val="28"/>
        </w:rPr>
        <w:t>TAF</w:t>
      </w:r>
      <w:r w:rsidRPr="008936D4">
        <w:rPr>
          <w:color w:val="0D7444"/>
          <w:sz w:val="28"/>
          <w:szCs w:val="28"/>
        </w:rPr>
        <w:tab/>
      </w:r>
      <w:r w:rsidRPr="008936D4">
        <w:rPr>
          <w:color w:val="0D7444"/>
          <w:sz w:val="28"/>
          <w:szCs w:val="28"/>
        </w:rPr>
        <w:tab/>
        <w:t xml:space="preserve">Team </w:t>
      </w:r>
      <w:proofErr w:type="gramStart"/>
      <w:r w:rsidRPr="008936D4">
        <w:rPr>
          <w:color w:val="0D7444"/>
          <w:sz w:val="28"/>
          <w:szCs w:val="28"/>
        </w:rPr>
        <w:t>Around</w:t>
      </w:r>
      <w:proofErr w:type="gramEnd"/>
      <w:r w:rsidRPr="008936D4">
        <w:rPr>
          <w:color w:val="0D7444"/>
          <w:sz w:val="28"/>
          <w:szCs w:val="28"/>
        </w:rPr>
        <w:t xml:space="preserve"> the Family</w:t>
      </w:r>
      <w:bookmarkStart w:id="0" w:name="_GoBack"/>
      <w:bookmarkEnd w:id="0"/>
    </w:p>
    <w:sectPr w:rsidR="001E3DF9" w:rsidRPr="00142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49"/>
    <w:rsid w:val="00122F4E"/>
    <w:rsid w:val="0014208A"/>
    <w:rsid w:val="001E3DF9"/>
    <w:rsid w:val="00216ECC"/>
    <w:rsid w:val="00242B49"/>
    <w:rsid w:val="002B030E"/>
    <w:rsid w:val="004914F2"/>
    <w:rsid w:val="005203FE"/>
    <w:rsid w:val="00565F29"/>
    <w:rsid w:val="00637E75"/>
    <w:rsid w:val="00733E47"/>
    <w:rsid w:val="00776C11"/>
    <w:rsid w:val="0081639C"/>
    <w:rsid w:val="008936D4"/>
    <w:rsid w:val="00984C21"/>
    <w:rsid w:val="009E3D23"/>
    <w:rsid w:val="00B31113"/>
    <w:rsid w:val="00C5010E"/>
    <w:rsid w:val="00C737AF"/>
    <w:rsid w:val="00D177B2"/>
    <w:rsid w:val="00D86157"/>
    <w:rsid w:val="00E73F34"/>
    <w:rsid w:val="00F347A7"/>
    <w:rsid w:val="00F35B0B"/>
    <w:rsid w:val="00F8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A9A6"/>
  <w15:docId w15:val="{90BC9ED5-0083-411E-81BC-9977CA0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E7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E7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0A67A-2162-4239-84AF-10C37D9B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Daisy Price</cp:lastModifiedBy>
  <cp:revision>2</cp:revision>
  <cp:lastPrinted>2025-01-14T14:34:00Z</cp:lastPrinted>
  <dcterms:created xsi:type="dcterms:W3CDTF">2025-01-14T14:37:00Z</dcterms:created>
  <dcterms:modified xsi:type="dcterms:W3CDTF">2025-01-14T14:37:00Z</dcterms:modified>
</cp:coreProperties>
</file>